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0E9A2" w14:textId="2FC61ECF" w:rsidR="00EB3D81" w:rsidRPr="00825ECF" w:rsidRDefault="00C019D1" w:rsidP="00EB3D81">
      <w:pPr>
        <w:jc w:val="center"/>
        <w:rPr>
          <w:b/>
        </w:rPr>
      </w:pPr>
      <w:r w:rsidRPr="00C019D1">
        <w:rPr>
          <w:b/>
          <w:color w:val="000000" w:themeColor="text1"/>
        </w:rPr>
        <w:t>M</w:t>
      </w:r>
      <w:r w:rsidRPr="00C019D1">
        <w:rPr>
          <w:b/>
          <w:color w:val="000000" w:themeColor="text1"/>
          <w:vertAlign w:val="superscript"/>
        </w:rPr>
        <w:t>2</w:t>
      </w:r>
      <w:r w:rsidRPr="00C019D1">
        <w:rPr>
          <w:b/>
          <w:color w:val="000000" w:themeColor="text1"/>
        </w:rPr>
        <w:t>P</w:t>
      </w:r>
      <w:r w:rsidR="00EB3D81">
        <w:rPr>
          <w:b/>
        </w:rPr>
        <w:t xml:space="preserve"> PLC Meeting #5</w:t>
      </w:r>
    </w:p>
    <w:p w14:paraId="602FBB20" w14:textId="77777777" w:rsidR="00EB3D81" w:rsidRDefault="00EB3D81" w:rsidP="00EB3D81">
      <w:pPr>
        <w:jc w:val="center"/>
        <w:rPr>
          <w:b/>
        </w:rPr>
      </w:pPr>
      <w:r>
        <w:rPr>
          <w:b/>
        </w:rPr>
        <w:t xml:space="preserve">Chapter 5: Determining the Direction of the Discussion: </w:t>
      </w:r>
    </w:p>
    <w:p w14:paraId="222A9B36" w14:textId="77777777" w:rsidR="00EB3D81" w:rsidRDefault="00EB3D81" w:rsidP="00EB3D81">
      <w:pPr>
        <w:jc w:val="center"/>
        <w:rPr>
          <w:b/>
        </w:rPr>
      </w:pPr>
      <w:r>
        <w:rPr>
          <w:b/>
        </w:rPr>
        <w:t>Selecting, Sequencing, and Connecting Students’ Response</w:t>
      </w:r>
    </w:p>
    <w:p w14:paraId="57911F43" w14:textId="77777777" w:rsidR="00EB3D81" w:rsidRDefault="00EB3D81" w:rsidP="00EB3D81">
      <w:pPr>
        <w:rPr>
          <w:b/>
        </w:rPr>
      </w:pPr>
      <w:r>
        <w:t xml:space="preserve">As you read, follow the directions in </w:t>
      </w:r>
      <w:r>
        <w:rPr>
          <w:b/>
        </w:rPr>
        <w:t>Active Engagement 5.1 and 5.2.</w:t>
      </w:r>
    </w:p>
    <w:p w14:paraId="75693377" w14:textId="77777777" w:rsidR="00EB3D81" w:rsidRPr="00AD54AA" w:rsidRDefault="00EB3D81" w:rsidP="00EB3D81">
      <w:r>
        <w:t>After reading the chapter, answer independently and then discuss the following questions.</w:t>
      </w:r>
    </w:p>
    <w:p w14:paraId="5FE84C2C" w14:textId="4180C67C" w:rsidR="00EB3D81" w:rsidRDefault="00EB3D81" w:rsidP="00EB3D81">
      <w:pPr>
        <w:pStyle w:val="ListParagraph"/>
        <w:numPr>
          <w:ilvl w:val="0"/>
          <w:numId w:val="5"/>
        </w:numPr>
      </w:pPr>
      <w:r>
        <w:t xml:space="preserve">Have you ever asked students in your classes to volunteer solutions to the task that they were assigned?  What are the best and worst experiences that you have had when you used this strategy for </w:t>
      </w:r>
      <w:r w:rsidR="00C752C3">
        <w:t>selecting students to share</w:t>
      </w:r>
      <w:r>
        <w:t xml:space="preserve">?  </w:t>
      </w:r>
      <w:r w:rsidR="009D2C97">
        <w:t xml:space="preserve">Did </w:t>
      </w:r>
      <w:r w:rsidR="00C752C3">
        <w:t>the sequencing of student responses</w:t>
      </w:r>
      <w:r w:rsidR="009D2C97">
        <w:t xml:space="preserve"> impact either type of experience?  If so, how?</w:t>
      </w:r>
    </w:p>
    <w:p w14:paraId="6DBF1C35" w14:textId="77777777" w:rsidR="00EB3D81" w:rsidRDefault="00EB3D81" w:rsidP="00EB3D81">
      <w:pPr>
        <w:pStyle w:val="ListParagraph"/>
        <w:numPr>
          <w:ilvl w:val="0"/>
          <w:numId w:val="5"/>
        </w:numPr>
      </w:pPr>
      <w:r>
        <w:t>Under what circumstances or conditions do you think it makes sense to publicly share incorrect approaches with students?  How would you do this so that students were not left thinking that incorrect approaches were valid?</w:t>
      </w:r>
    </w:p>
    <w:p w14:paraId="57AA107E" w14:textId="77777777" w:rsidR="00EB3D81" w:rsidRDefault="00EB3D81" w:rsidP="00EB3D81">
      <w:pPr>
        <w:pStyle w:val="ListParagraph"/>
        <w:numPr>
          <w:ilvl w:val="0"/>
          <w:numId w:val="5"/>
        </w:numPr>
      </w:pPr>
      <w:r>
        <w:t>Does who presents a solution to a task really matter as long as the desired solutions are made public?  Why or why not?</w:t>
      </w:r>
    </w:p>
    <w:p w14:paraId="7FE03F64" w14:textId="3DF65E0B" w:rsidR="00EB3D81" w:rsidRDefault="00EB3D81" w:rsidP="00EB3D81">
      <w:pPr>
        <w:pStyle w:val="ListParagraph"/>
        <w:numPr>
          <w:ilvl w:val="0"/>
          <w:numId w:val="5"/>
        </w:numPr>
        <w:rPr>
          <w:color w:val="000000" w:themeColor="text1"/>
        </w:rPr>
      </w:pPr>
      <w:r w:rsidRPr="00825ECF">
        <w:rPr>
          <w:color w:val="000000" w:themeColor="text1"/>
        </w:rPr>
        <w:t xml:space="preserve">What insights into selecting, sequencing, and connecting did you gain from the text and/ or analysis of the Nick Bannister case?  How can you apply those insights </w:t>
      </w:r>
      <w:r w:rsidR="009D2C97">
        <w:rPr>
          <w:color w:val="000000" w:themeColor="text1"/>
        </w:rPr>
        <w:t>in your instructional practice and commit to this process with your next rich task?</w:t>
      </w:r>
    </w:p>
    <w:p w14:paraId="58ECD796" w14:textId="77777777" w:rsidR="00EB3D81" w:rsidRDefault="00EB3D81" w:rsidP="00EB3D81">
      <w:pPr>
        <w:rPr>
          <w:color w:val="000000" w:themeColor="text1"/>
        </w:rPr>
      </w:pPr>
    </w:p>
    <w:p w14:paraId="111783DD" w14:textId="443D28BA" w:rsidR="00EB3D81" w:rsidRPr="00825ECF" w:rsidRDefault="00EB3D81" w:rsidP="00EB3D81">
      <w:pPr>
        <w:rPr>
          <w:b/>
          <w:color w:val="000000" w:themeColor="text1"/>
        </w:rPr>
      </w:pPr>
      <w:r>
        <w:rPr>
          <w:b/>
          <w:color w:val="000000" w:themeColor="text1"/>
        </w:rPr>
        <w:t>Before the next PLC me</w:t>
      </w:r>
      <w:r w:rsidR="009D2C97">
        <w:rPr>
          <w:b/>
          <w:color w:val="000000" w:themeColor="text1"/>
        </w:rPr>
        <w:t>e</w:t>
      </w:r>
      <w:r>
        <w:rPr>
          <w:b/>
          <w:color w:val="000000" w:themeColor="text1"/>
        </w:rPr>
        <w:t>ting:</w:t>
      </w:r>
    </w:p>
    <w:p w14:paraId="4E2A7E1D" w14:textId="229B8709" w:rsidR="00EB3D81" w:rsidRPr="00825ECF" w:rsidRDefault="00EB3D81" w:rsidP="00EB3D81">
      <w:pPr>
        <w:rPr>
          <w:color w:val="000000" w:themeColor="text1"/>
        </w:rPr>
      </w:pPr>
      <w:r w:rsidRPr="00825ECF">
        <w:rPr>
          <w:color w:val="000000" w:themeColor="text1"/>
        </w:rPr>
        <w:t xml:space="preserve">Consider a lesson you will teach within the next two weeks.  </w:t>
      </w:r>
      <w:r w:rsidR="00C019D1">
        <w:rPr>
          <w:color w:val="000000" w:themeColor="text1"/>
        </w:rPr>
        <w:t>Either with your M</w:t>
      </w:r>
      <w:r w:rsidR="00C019D1">
        <w:rPr>
          <w:color w:val="000000" w:themeColor="text1"/>
          <w:vertAlign w:val="superscript"/>
        </w:rPr>
        <w:t>2</w:t>
      </w:r>
      <w:r w:rsidR="00C019D1">
        <w:rPr>
          <w:color w:val="000000" w:themeColor="text1"/>
        </w:rPr>
        <w:t>P P</w:t>
      </w:r>
      <w:r w:rsidR="009D2C97">
        <w:rPr>
          <w:color w:val="000000" w:themeColor="text1"/>
        </w:rPr>
        <w:t>LC or at grade level meetings, do the following:</w:t>
      </w:r>
    </w:p>
    <w:p w14:paraId="4F350DA7" w14:textId="176CCE90" w:rsidR="00EB3D81" w:rsidRPr="00825ECF" w:rsidRDefault="009D2C97" w:rsidP="00EB3D81">
      <w:pPr>
        <w:pStyle w:val="ListParagraph"/>
        <w:numPr>
          <w:ilvl w:val="0"/>
          <w:numId w:val="13"/>
        </w:numPr>
        <w:rPr>
          <w:color w:val="000000" w:themeColor="text1"/>
        </w:rPr>
      </w:pPr>
      <w:r>
        <w:rPr>
          <w:color w:val="000000" w:themeColor="text1"/>
        </w:rPr>
        <w:t>Anticipate</w:t>
      </w:r>
      <w:r w:rsidR="00EB3D81" w:rsidRPr="00825ECF">
        <w:rPr>
          <w:color w:val="000000" w:themeColor="text1"/>
        </w:rPr>
        <w:t xml:space="preserve"> student responses to a higher-level dema</w:t>
      </w:r>
      <w:r>
        <w:rPr>
          <w:color w:val="000000" w:themeColor="text1"/>
        </w:rPr>
        <w:t>nd task you are planning to use.</w:t>
      </w:r>
    </w:p>
    <w:p w14:paraId="4159A7D2" w14:textId="77777777" w:rsidR="00EB3D81" w:rsidRDefault="00EB3D81" w:rsidP="00EB3D81">
      <w:pPr>
        <w:pStyle w:val="ListParagraph"/>
        <w:numPr>
          <w:ilvl w:val="0"/>
          <w:numId w:val="13"/>
        </w:numPr>
        <w:rPr>
          <w:color w:val="000000" w:themeColor="text1"/>
        </w:rPr>
      </w:pPr>
      <w:r w:rsidRPr="00825ECF">
        <w:rPr>
          <w:color w:val="000000" w:themeColor="text1"/>
        </w:rPr>
        <w:t xml:space="preserve">Given the anticipated student responses, make a plan for selecting, sequencing, and connecting students’ responses.  </w:t>
      </w:r>
    </w:p>
    <w:p w14:paraId="2787E933" w14:textId="77777777" w:rsidR="00EB3D81" w:rsidRPr="00825ECF" w:rsidRDefault="00EB3D81" w:rsidP="00EB3D81">
      <w:pPr>
        <w:rPr>
          <w:color w:val="000000" w:themeColor="text1"/>
        </w:rPr>
      </w:pPr>
      <w:r w:rsidRPr="00825ECF">
        <w:rPr>
          <w:color w:val="000000" w:themeColor="text1"/>
        </w:rPr>
        <w:t>Record your plan on your Teacher Instructional Action Plan and share with your colleagues.</w:t>
      </w:r>
    </w:p>
    <w:p w14:paraId="240A0F10" w14:textId="77777777" w:rsidR="00EB3D81" w:rsidRDefault="00EB3D81" w:rsidP="00EB3D81">
      <w:pPr>
        <w:rPr>
          <w:color w:val="000000" w:themeColor="text1"/>
        </w:rPr>
      </w:pPr>
    </w:p>
    <w:p w14:paraId="30F0A1DE" w14:textId="77777777" w:rsidR="00EB3D81" w:rsidRPr="00825ECF" w:rsidRDefault="00EB3D81" w:rsidP="00EB3D81">
      <w:pPr>
        <w:rPr>
          <w:color w:val="000000" w:themeColor="text1"/>
        </w:rPr>
      </w:pPr>
      <w:r w:rsidRPr="00825ECF">
        <w:rPr>
          <w:color w:val="000000" w:themeColor="text1"/>
        </w:rPr>
        <w:t xml:space="preserve">Plan to report back to your PLC during your next meeting about how your </w:t>
      </w:r>
      <w:r>
        <w:rPr>
          <w:color w:val="000000" w:themeColor="text1"/>
        </w:rPr>
        <w:t>plan impacted the direction of the discussion, as well as any lessons learned.</w:t>
      </w:r>
    </w:p>
    <w:p w14:paraId="1A7E9F50" w14:textId="77777777" w:rsidR="00EB3D81" w:rsidRPr="00825ECF" w:rsidRDefault="00EB3D81" w:rsidP="00EB3D81">
      <w:pPr>
        <w:rPr>
          <w:color w:val="000000" w:themeColor="text1"/>
        </w:rPr>
      </w:pPr>
    </w:p>
    <w:p w14:paraId="06B2757D" w14:textId="77777777" w:rsidR="00EB3D81" w:rsidRDefault="00EB3D81" w:rsidP="00EB3D81">
      <w:pPr>
        <w:rPr>
          <w:color w:val="FF0000"/>
        </w:rPr>
      </w:pPr>
    </w:p>
    <w:p w14:paraId="07520372" w14:textId="77777777" w:rsidR="00EB3D81" w:rsidRDefault="00EB3D81" w:rsidP="00EB3D81">
      <w:pPr>
        <w:rPr>
          <w:color w:val="FF0000"/>
        </w:rPr>
      </w:pPr>
    </w:p>
    <w:p w14:paraId="705AE761" w14:textId="77777777" w:rsidR="00EB3D81" w:rsidRDefault="00EB3D81" w:rsidP="00EB3D81">
      <w:pPr>
        <w:rPr>
          <w:color w:val="FF0000"/>
        </w:rPr>
      </w:pPr>
    </w:p>
    <w:p w14:paraId="6A6B7291" w14:textId="77777777" w:rsidR="00EB3D81" w:rsidRDefault="00EB3D81" w:rsidP="00EB3D81">
      <w:pPr>
        <w:rPr>
          <w:color w:val="FF0000"/>
        </w:rPr>
      </w:pPr>
    </w:p>
    <w:p w14:paraId="3717081B" w14:textId="77777777" w:rsidR="00EB3D81" w:rsidRDefault="00EB3D81" w:rsidP="00EB3D81">
      <w:pPr>
        <w:rPr>
          <w:color w:val="FF0000"/>
        </w:rPr>
      </w:pPr>
    </w:p>
    <w:p w14:paraId="099ECF13" w14:textId="77777777" w:rsidR="00EB3D81" w:rsidRDefault="00EB3D81" w:rsidP="00EB3D81">
      <w:pPr>
        <w:rPr>
          <w:color w:val="FF0000"/>
        </w:rPr>
      </w:pPr>
    </w:p>
    <w:p w14:paraId="2C7AC885" w14:textId="77777777" w:rsidR="00EB3D81" w:rsidRDefault="00EB3D81" w:rsidP="00EB3D81">
      <w:pPr>
        <w:rPr>
          <w:color w:val="FF0000"/>
        </w:rPr>
      </w:pPr>
    </w:p>
    <w:p w14:paraId="7D6B6E21" w14:textId="77777777" w:rsidR="00EB3D81" w:rsidRDefault="00EB3D81" w:rsidP="00EB3D81">
      <w:pPr>
        <w:rPr>
          <w:color w:val="FF0000"/>
        </w:rPr>
      </w:pPr>
    </w:p>
    <w:p w14:paraId="1D6CE3B3" w14:textId="77777777" w:rsidR="00EB3D81" w:rsidRDefault="00EB3D81" w:rsidP="00EB3D81">
      <w:pPr>
        <w:rPr>
          <w:color w:val="FF0000"/>
        </w:rPr>
      </w:pPr>
    </w:p>
    <w:p w14:paraId="7567F94E" w14:textId="77777777" w:rsidR="00EB3D81" w:rsidRDefault="00EB3D81" w:rsidP="00EB3D81">
      <w:pPr>
        <w:rPr>
          <w:color w:val="FF0000"/>
        </w:rPr>
      </w:pPr>
    </w:p>
    <w:p w14:paraId="30D416C7" w14:textId="77777777" w:rsidR="00EB3D81" w:rsidRDefault="00EB3D81" w:rsidP="00EB3D81">
      <w:pPr>
        <w:rPr>
          <w:color w:val="FF0000"/>
        </w:rPr>
      </w:pPr>
    </w:p>
    <w:p w14:paraId="79504D2B" w14:textId="77777777" w:rsidR="009D2C97" w:rsidRDefault="009D2C97" w:rsidP="00EB3D81">
      <w:pPr>
        <w:rPr>
          <w:color w:val="FF0000"/>
        </w:rPr>
      </w:pPr>
    </w:p>
    <w:p w14:paraId="18AD7684" w14:textId="77777777" w:rsidR="009D2C97" w:rsidRDefault="009D2C97" w:rsidP="00EB3D81">
      <w:pPr>
        <w:rPr>
          <w:color w:val="FF0000"/>
        </w:rPr>
      </w:pPr>
    </w:p>
    <w:p w14:paraId="51A85E39" w14:textId="77777777" w:rsidR="009D2C97" w:rsidRDefault="009D2C97" w:rsidP="00EB3D81">
      <w:pPr>
        <w:rPr>
          <w:color w:val="FF0000"/>
        </w:rPr>
      </w:pPr>
    </w:p>
    <w:p w14:paraId="43339A5B" w14:textId="77777777" w:rsidR="009D2C97" w:rsidRDefault="009D2C97" w:rsidP="00EB3D81">
      <w:pPr>
        <w:rPr>
          <w:color w:val="FF0000"/>
        </w:rPr>
      </w:pPr>
    </w:p>
    <w:p w14:paraId="537AAA6E" w14:textId="0E254512" w:rsidR="00EB3D81" w:rsidRDefault="00C019D1" w:rsidP="00EB3D81">
      <w:pPr>
        <w:jc w:val="center"/>
        <w:rPr>
          <w:b/>
        </w:rPr>
      </w:pPr>
      <w:r w:rsidRPr="00C019D1">
        <w:rPr>
          <w:b/>
          <w:color w:val="000000" w:themeColor="text1"/>
        </w:rPr>
        <w:lastRenderedPageBreak/>
        <w:t>M</w:t>
      </w:r>
      <w:r w:rsidRPr="00C019D1">
        <w:rPr>
          <w:b/>
          <w:color w:val="000000" w:themeColor="text1"/>
          <w:vertAlign w:val="superscript"/>
        </w:rPr>
        <w:t>2</w:t>
      </w:r>
      <w:r w:rsidRPr="00C019D1">
        <w:rPr>
          <w:b/>
          <w:color w:val="000000" w:themeColor="text1"/>
        </w:rPr>
        <w:t>P</w:t>
      </w:r>
      <w:r>
        <w:rPr>
          <w:b/>
        </w:rPr>
        <w:t xml:space="preserve"> </w:t>
      </w:r>
      <w:r w:rsidR="00EB3D81">
        <w:rPr>
          <w:b/>
        </w:rPr>
        <w:t>PLC Meeting #6</w:t>
      </w:r>
    </w:p>
    <w:p w14:paraId="23E92B82" w14:textId="77777777" w:rsidR="00EB3D81" w:rsidRDefault="00EB3D81" w:rsidP="00EB3D81">
      <w:pPr>
        <w:jc w:val="center"/>
        <w:rPr>
          <w:b/>
        </w:rPr>
      </w:pPr>
      <w:r>
        <w:rPr>
          <w:b/>
        </w:rPr>
        <w:t>Chapter 6: Ensuring Active Thinking and Participation:</w:t>
      </w:r>
    </w:p>
    <w:p w14:paraId="4336E322" w14:textId="77777777" w:rsidR="00EB3D81" w:rsidRDefault="00EB3D81" w:rsidP="00EB3D81">
      <w:pPr>
        <w:jc w:val="center"/>
        <w:rPr>
          <w:b/>
        </w:rPr>
      </w:pPr>
      <w:r>
        <w:rPr>
          <w:b/>
        </w:rPr>
        <w:t>Asking Good Questions and Holding Students Accountable</w:t>
      </w:r>
    </w:p>
    <w:p w14:paraId="2BB45F14" w14:textId="151698CE" w:rsidR="00EB3D81" w:rsidRPr="00C752C3" w:rsidRDefault="00EB3D81" w:rsidP="00EB3D81">
      <w:r>
        <w:t xml:space="preserve">As you read, follow the directions in </w:t>
      </w:r>
      <w:r w:rsidR="00C752C3">
        <w:rPr>
          <w:b/>
        </w:rPr>
        <w:t>Active Engagement 6.1</w:t>
      </w:r>
      <w:r w:rsidR="00C752C3">
        <w:t>.</w:t>
      </w:r>
    </w:p>
    <w:p w14:paraId="41B03FEF" w14:textId="77777777" w:rsidR="00EB3D81" w:rsidRPr="007A177C" w:rsidRDefault="00EB3D81" w:rsidP="00EB3D81">
      <w:r>
        <w:t>After reading the chapter, answer independently and then discuss the following questions.</w:t>
      </w:r>
    </w:p>
    <w:p w14:paraId="21917A1C" w14:textId="5900D01A" w:rsidR="00EB3D81" w:rsidRDefault="00EB3D81" w:rsidP="00EB3D81">
      <w:pPr>
        <w:pStyle w:val="ListParagraph"/>
        <w:numPr>
          <w:ilvl w:val="0"/>
          <w:numId w:val="6"/>
        </w:numPr>
      </w:pPr>
      <w:r>
        <w:t>To what extent</w:t>
      </w:r>
      <w:r w:rsidR="009D2C97">
        <w:t xml:space="preserve">, if at all, </w:t>
      </w:r>
      <w:r>
        <w:t xml:space="preserve">do you use the IRE pattern of questioning in your own classroom?  </w:t>
      </w:r>
      <w:r w:rsidR="009D2C97">
        <w:t>If you have moved to another pattern of questioning in your classroom, describe</w:t>
      </w:r>
      <w:r w:rsidR="00C752C3">
        <w:t xml:space="preserve"> the pattern to your colleagues, as well as any successes or challenges.</w:t>
      </w:r>
    </w:p>
    <w:p w14:paraId="6506462F" w14:textId="54D745AA" w:rsidR="00EB3D81" w:rsidRDefault="00EB3D81" w:rsidP="00EB3D81">
      <w:pPr>
        <w:pStyle w:val="ListParagraph"/>
        <w:numPr>
          <w:ilvl w:val="0"/>
          <w:numId w:val="6"/>
        </w:numPr>
      </w:pPr>
      <w:r>
        <w:t xml:space="preserve">How </w:t>
      </w:r>
      <w:r w:rsidR="009D2C97">
        <w:t>can you, and your PLC, use</w:t>
      </w:r>
      <w:r>
        <w:t xml:space="preserve"> the categories of question types identified by Boaler and Brodie </w:t>
      </w:r>
      <w:r w:rsidR="009D2C97">
        <w:t>to develop a wider variety of questions?</w:t>
      </w:r>
      <w:r>
        <w:t xml:space="preserve">  </w:t>
      </w:r>
    </w:p>
    <w:p w14:paraId="3CBF53E3" w14:textId="77777777" w:rsidR="00EB3D81" w:rsidRDefault="00EB3D81" w:rsidP="00EB3D81">
      <w:pPr>
        <w:pStyle w:val="ListParagraph"/>
        <w:numPr>
          <w:ilvl w:val="0"/>
          <w:numId w:val="6"/>
        </w:numPr>
      </w:pPr>
      <w:r>
        <w:t>Return to part 4 of the Case of Nick Bannister featured in chapter 5.  Notice examples of different question types in this segment of the lesson.  What role did the different question types serve in supporting students’ learning from and engagement in the lesson?</w:t>
      </w:r>
    </w:p>
    <w:p w14:paraId="786EBCCE" w14:textId="0BD579E3" w:rsidR="00EB3D81" w:rsidRDefault="00EB3D81" w:rsidP="009D2C97">
      <w:pPr>
        <w:pStyle w:val="ListParagraph"/>
        <w:numPr>
          <w:ilvl w:val="0"/>
          <w:numId w:val="6"/>
        </w:numPr>
      </w:pPr>
      <w:r>
        <w:t>To what extent</w:t>
      </w:r>
      <w:r w:rsidR="009D2C97">
        <w:t>, if at all,</w:t>
      </w:r>
      <w:r>
        <w:t xml:space="preserve"> do you currently use the five talk moves in your instruction?  </w:t>
      </w:r>
      <w:r w:rsidR="009D2C97">
        <w:t xml:space="preserve">Share successful experiences trying the five talk moves in your </w:t>
      </w:r>
      <w:r w:rsidR="00C752C3">
        <w:t>classroom instruction</w:t>
      </w:r>
      <w:r w:rsidR="009D2C97">
        <w:t xml:space="preserve">. </w:t>
      </w:r>
    </w:p>
    <w:p w14:paraId="30AA6791" w14:textId="77777777" w:rsidR="009D2C97" w:rsidRDefault="009D2C97" w:rsidP="009D2C97">
      <w:pPr>
        <w:pStyle w:val="ListParagraph"/>
      </w:pPr>
    </w:p>
    <w:p w14:paraId="1453F6E7" w14:textId="77777777" w:rsidR="009D2C97" w:rsidRDefault="009D2C97" w:rsidP="009D2C97">
      <w:pPr>
        <w:pStyle w:val="ListParagraph"/>
      </w:pPr>
    </w:p>
    <w:p w14:paraId="4B4E1589" w14:textId="77777777" w:rsidR="00EB3D81" w:rsidRPr="004F6D2C" w:rsidRDefault="00EB3D81" w:rsidP="00EB3D81">
      <w:pPr>
        <w:rPr>
          <w:b/>
        </w:rPr>
      </w:pPr>
      <w:r>
        <w:rPr>
          <w:b/>
        </w:rPr>
        <w:t>Before the next PLC meeting:</w:t>
      </w:r>
    </w:p>
    <w:p w14:paraId="0D9CF56D" w14:textId="7D470E16" w:rsidR="00EB3D81" w:rsidRPr="004F6D2C" w:rsidRDefault="00EB3D81" w:rsidP="00EB3D81">
      <w:pPr>
        <w:rPr>
          <w:color w:val="000000" w:themeColor="text1"/>
        </w:rPr>
      </w:pPr>
      <w:r w:rsidRPr="004F6D2C">
        <w:rPr>
          <w:color w:val="000000" w:themeColor="text1"/>
        </w:rPr>
        <w:t xml:space="preserve">Commit to </w:t>
      </w:r>
      <w:r w:rsidR="009D2C97">
        <w:rPr>
          <w:color w:val="000000" w:themeColor="text1"/>
        </w:rPr>
        <w:t>try</w:t>
      </w:r>
      <w:r w:rsidRPr="004F6D2C">
        <w:rPr>
          <w:color w:val="000000" w:themeColor="text1"/>
        </w:rPr>
        <w:t xml:space="preserve"> one of the five talk moves in your instruction in a lesson you will teach in the next two weeks.</w:t>
      </w:r>
    </w:p>
    <w:p w14:paraId="5980031B" w14:textId="1817FF05" w:rsidR="00EB3D81" w:rsidRPr="004F6D2C" w:rsidRDefault="00EB3D81" w:rsidP="00EB3D81">
      <w:pPr>
        <w:pStyle w:val="ListParagraph"/>
        <w:numPr>
          <w:ilvl w:val="0"/>
          <w:numId w:val="14"/>
        </w:numPr>
        <w:rPr>
          <w:color w:val="000000" w:themeColor="text1"/>
        </w:rPr>
      </w:pPr>
      <w:r w:rsidRPr="004F6D2C">
        <w:rPr>
          <w:color w:val="000000" w:themeColor="text1"/>
        </w:rPr>
        <w:t xml:space="preserve">What impact do you expect this talk move to have on increasing the </w:t>
      </w:r>
      <w:r w:rsidR="00C752C3">
        <w:rPr>
          <w:color w:val="000000" w:themeColor="text1"/>
        </w:rPr>
        <w:t xml:space="preserve">quality of student to student talk </w:t>
      </w:r>
      <w:r w:rsidRPr="004F6D2C">
        <w:rPr>
          <w:color w:val="000000" w:themeColor="text1"/>
        </w:rPr>
        <w:t>in your classroom?</w:t>
      </w:r>
    </w:p>
    <w:p w14:paraId="1F03F89B" w14:textId="52B69AF1" w:rsidR="00EB3D81" w:rsidRPr="004F6D2C" w:rsidRDefault="00EB3D81" w:rsidP="00EB3D81">
      <w:pPr>
        <w:pStyle w:val="ListParagraph"/>
        <w:numPr>
          <w:ilvl w:val="0"/>
          <w:numId w:val="14"/>
        </w:numPr>
        <w:rPr>
          <w:color w:val="000000" w:themeColor="text1"/>
        </w:rPr>
      </w:pPr>
      <w:r w:rsidRPr="004F6D2C">
        <w:rPr>
          <w:color w:val="000000" w:themeColor="text1"/>
        </w:rPr>
        <w:t xml:space="preserve">What evidence will you be able to bring back to your PLC about the impact of the talk move on student </w:t>
      </w:r>
      <w:r w:rsidR="00C752C3">
        <w:rPr>
          <w:color w:val="000000" w:themeColor="text1"/>
        </w:rPr>
        <w:t>discussion</w:t>
      </w:r>
      <w:r w:rsidRPr="004F6D2C">
        <w:rPr>
          <w:color w:val="000000" w:themeColor="text1"/>
        </w:rPr>
        <w:t>?</w:t>
      </w:r>
    </w:p>
    <w:p w14:paraId="766504F5" w14:textId="77777777" w:rsidR="00EB3D81" w:rsidRPr="004F6D2C" w:rsidRDefault="00EB3D81" w:rsidP="00EB3D81">
      <w:pPr>
        <w:rPr>
          <w:color w:val="000000" w:themeColor="text1"/>
        </w:rPr>
      </w:pPr>
      <w:r w:rsidRPr="004F6D2C">
        <w:rPr>
          <w:color w:val="000000" w:themeColor="text1"/>
        </w:rPr>
        <w:t>Record your plan on your Teacher Instructional Action Plan and share with your colleagues.</w:t>
      </w:r>
    </w:p>
    <w:p w14:paraId="1C7C231E" w14:textId="77777777" w:rsidR="00EB3D81" w:rsidRDefault="00EB3D81" w:rsidP="00EB3D81">
      <w:pPr>
        <w:rPr>
          <w:color w:val="000000" w:themeColor="text1"/>
        </w:rPr>
      </w:pPr>
    </w:p>
    <w:p w14:paraId="615BEFF7" w14:textId="77777777" w:rsidR="00EB3D81" w:rsidRPr="004F6D2C" w:rsidRDefault="00EB3D81" w:rsidP="00EB3D81">
      <w:pPr>
        <w:rPr>
          <w:color w:val="000000" w:themeColor="text1"/>
        </w:rPr>
      </w:pPr>
      <w:r w:rsidRPr="004F6D2C">
        <w:rPr>
          <w:color w:val="000000" w:themeColor="text1"/>
        </w:rPr>
        <w:t>Plan to report back to your PLC during your next meeting about how your plan impacted the direction of the discussion, as well as any lessons learned.</w:t>
      </w:r>
    </w:p>
    <w:p w14:paraId="1F11CE2B" w14:textId="77777777" w:rsidR="00EB3D81" w:rsidRDefault="00EB3D81" w:rsidP="00EB3D81">
      <w:pPr>
        <w:rPr>
          <w:color w:val="FF0000"/>
        </w:rPr>
      </w:pPr>
    </w:p>
    <w:p w14:paraId="091F0FA2" w14:textId="77777777" w:rsidR="00EB3D81" w:rsidRDefault="00EB3D81" w:rsidP="00EB3D81">
      <w:pPr>
        <w:rPr>
          <w:color w:val="FF0000"/>
        </w:rPr>
      </w:pPr>
    </w:p>
    <w:p w14:paraId="07A75C53" w14:textId="77777777" w:rsidR="00EB3D81" w:rsidRDefault="00EB3D81" w:rsidP="00EB3D81">
      <w:pPr>
        <w:rPr>
          <w:color w:val="FF0000"/>
        </w:rPr>
      </w:pPr>
    </w:p>
    <w:p w14:paraId="3A8D7E8C" w14:textId="77777777" w:rsidR="00EB3D81" w:rsidRDefault="00EB3D81" w:rsidP="00EB3D81">
      <w:pPr>
        <w:rPr>
          <w:color w:val="FF0000"/>
        </w:rPr>
      </w:pPr>
    </w:p>
    <w:p w14:paraId="613C82A5" w14:textId="77777777" w:rsidR="00EB3D81" w:rsidRDefault="00EB3D81" w:rsidP="00EB3D81">
      <w:pPr>
        <w:rPr>
          <w:color w:val="FF0000"/>
        </w:rPr>
      </w:pPr>
    </w:p>
    <w:p w14:paraId="696CE036" w14:textId="77777777" w:rsidR="00EB3D81" w:rsidRDefault="00EB3D81" w:rsidP="00EB3D81">
      <w:pPr>
        <w:rPr>
          <w:color w:val="FF0000"/>
        </w:rPr>
      </w:pPr>
    </w:p>
    <w:p w14:paraId="10E26384" w14:textId="77777777" w:rsidR="00EB3D81" w:rsidRDefault="00EB3D81" w:rsidP="00EB3D81">
      <w:pPr>
        <w:rPr>
          <w:color w:val="FF0000"/>
        </w:rPr>
      </w:pPr>
    </w:p>
    <w:p w14:paraId="58108802" w14:textId="77777777" w:rsidR="00EB3D81" w:rsidRDefault="00EB3D81" w:rsidP="00EB3D81">
      <w:pPr>
        <w:rPr>
          <w:color w:val="FF0000"/>
        </w:rPr>
      </w:pPr>
    </w:p>
    <w:p w14:paraId="0D3E9264" w14:textId="77777777" w:rsidR="00EB3D81" w:rsidRDefault="00EB3D81" w:rsidP="00EB3D81">
      <w:pPr>
        <w:rPr>
          <w:color w:val="FF0000"/>
        </w:rPr>
      </w:pPr>
    </w:p>
    <w:p w14:paraId="3482BBC1" w14:textId="77777777" w:rsidR="00EB3D81" w:rsidRDefault="00EB3D81" w:rsidP="00EB3D81">
      <w:pPr>
        <w:rPr>
          <w:color w:val="FF0000"/>
        </w:rPr>
      </w:pPr>
    </w:p>
    <w:p w14:paraId="1669A226" w14:textId="77777777" w:rsidR="00EB3D81" w:rsidRDefault="00EB3D81" w:rsidP="00EB3D81">
      <w:pPr>
        <w:rPr>
          <w:color w:val="FF0000"/>
        </w:rPr>
      </w:pPr>
    </w:p>
    <w:p w14:paraId="6D7E46C5" w14:textId="77777777" w:rsidR="00A1292B" w:rsidRDefault="00A1292B"/>
    <w:p w14:paraId="29F45203" w14:textId="77777777" w:rsidR="009D2C97" w:rsidRDefault="009D2C97"/>
    <w:p w14:paraId="1CFB05D9" w14:textId="77777777" w:rsidR="009D2C97" w:rsidRDefault="009D2C97"/>
    <w:p w14:paraId="651C179E" w14:textId="77777777" w:rsidR="009D2C97" w:rsidRDefault="009D2C97"/>
    <w:p w14:paraId="1F5777AD" w14:textId="1AE29711" w:rsidR="009D2C97" w:rsidRDefault="00C019D1" w:rsidP="009D2C97">
      <w:pPr>
        <w:jc w:val="center"/>
        <w:rPr>
          <w:b/>
        </w:rPr>
      </w:pPr>
      <w:r w:rsidRPr="00C019D1">
        <w:rPr>
          <w:b/>
          <w:color w:val="000000" w:themeColor="text1"/>
        </w:rPr>
        <w:t>M</w:t>
      </w:r>
      <w:r w:rsidRPr="00C019D1">
        <w:rPr>
          <w:b/>
          <w:color w:val="000000" w:themeColor="text1"/>
          <w:vertAlign w:val="superscript"/>
        </w:rPr>
        <w:t>2</w:t>
      </w:r>
      <w:r w:rsidRPr="00C019D1">
        <w:rPr>
          <w:b/>
          <w:color w:val="000000" w:themeColor="text1"/>
        </w:rPr>
        <w:t>P</w:t>
      </w:r>
      <w:r>
        <w:rPr>
          <w:b/>
        </w:rPr>
        <w:t xml:space="preserve"> </w:t>
      </w:r>
      <w:r w:rsidR="009D2C97">
        <w:rPr>
          <w:b/>
        </w:rPr>
        <w:t>PLC Meeting #7</w:t>
      </w:r>
    </w:p>
    <w:p w14:paraId="30177AE6" w14:textId="4E5F4108" w:rsidR="009D2C97" w:rsidRDefault="009D2C97" w:rsidP="009D2C97">
      <w:pPr>
        <w:jc w:val="center"/>
        <w:rPr>
          <w:b/>
          <w:i/>
        </w:rPr>
      </w:pPr>
      <w:r>
        <w:rPr>
          <w:b/>
        </w:rPr>
        <w:t xml:space="preserve">Read </w:t>
      </w:r>
      <w:r>
        <w:rPr>
          <w:b/>
          <w:i/>
        </w:rPr>
        <w:t>Never Say Anything a Kid Can Say</w:t>
      </w:r>
    </w:p>
    <w:p w14:paraId="2CE0FD39" w14:textId="268080FA" w:rsidR="009D2C97" w:rsidRDefault="009D2C97" w:rsidP="009D2C97">
      <w:pPr>
        <w:jc w:val="center"/>
      </w:pPr>
      <w:r>
        <w:t>by Steven C. Reinhart</w:t>
      </w:r>
    </w:p>
    <w:p w14:paraId="6B75EFE1" w14:textId="77777777" w:rsidR="009D2C97" w:rsidRDefault="009D2C97" w:rsidP="009D2C97">
      <w:pPr>
        <w:jc w:val="center"/>
      </w:pPr>
    </w:p>
    <w:p w14:paraId="2AE0C293" w14:textId="01CA3122" w:rsidR="009D2C97" w:rsidRPr="00C019D1" w:rsidRDefault="009D2C97" w:rsidP="009D2C97">
      <w:pPr>
        <w:jc w:val="both"/>
        <w:rPr>
          <w:b/>
        </w:rPr>
      </w:pPr>
      <w:r w:rsidRPr="00C019D1">
        <w:rPr>
          <w:b/>
        </w:rPr>
        <w:t xml:space="preserve">Individually read the article </w:t>
      </w:r>
      <w:r w:rsidRPr="00C019D1">
        <w:rPr>
          <w:b/>
          <w:i/>
        </w:rPr>
        <w:t>Never Say Anything a Kid Can Say</w:t>
      </w:r>
      <w:r w:rsidRPr="00C019D1">
        <w:rPr>
          <w:b/>
        </w:rPr>
        <w:t xml:space="preserve"> and answer the following questions.  Discuss with your PLC whe</w:t>
      </w:r>
      <w:r w:rsidR="009C3000" w:rsidRPr="00C019D1">
        <w:rPr>
          <w:b/>
        </w:rPr>
        <w:t>n you have all finished reading and re</w:t>
      </w:r>
      <w:r w:rsidR="00C019D1" w:rsidRPr="00C019D1">
        <w:rPr>
          <w:b/>
        </w:rPr>
        <w:t>cord notes and classroom implications below.</w:t>
      </w:r>
    </w:p>
    <w:p w14:paraId="01C2F4AD" w14:textId="77777777" w:rsidR="009D2C97" w:rsidRDefault="009D2C97"/>
    <w:tbl>
      <w:tblPr>
        <w:tblStyle w:val="TableGrid"/>
        <w:tblW w:w="9715" w:type="dxa"/>
        <w:tblLayout w:type="fixed"/>
        <w:tblLook w:val="04A0" w:firstRow="1" w:lastRow="0" w:firstColumn="1" w:lastColumn="0" w:noHBand="0" w:noVBand="1"/>
      </w:tblPr>
      <w:tblGrid>
        <w:gridCol w:w="1915"/>
        <w:gridCol w:w="7800"/>
      </w:tblGrid>
      <w:tr w:rsidR="00DF2BB0" w:rsidRPr="00F43AFA" w14:paraId="15B74F01" w14:textId="77777777" w:rsidTr="00C019D1">
        <w:tc>
          <w:tcPr>
            <w:tcW w:w="1915" w:type="dxa"/>
          </w:tcPr>
          <w:p w14:paraId="0D8D0E87" w14:textId="77777777" w:rsidR="00DF2BB0" w:rsidRPr="00F43AFA" w:rsidRDefault="00DF2BB0" w:rsidP="00B71484">
            <w:pPr>
              <w:rPr>
                <w:rFonts w:asciiTheme="majorHAnsi" w:hAnsiTheme="majorHAnsi"/>
                <w:b/>
              </w:rPr>
            </w:pPr>
            <w:r w:rsidRPr="00F43AFA">
              <w:rPr>
                <w:rFonts w:asciiTheme="majorHAnsi" w:hAnsiTheme="majorHAnsi"/>
                <w:b/>
              </w:rPr>
              <w:t>Question</w:t>
            </w:r>
          </w:p>
        </w:tc>
        <w:tc>
          <w:tcPr>
            <w:tcW w:w="7800" w:type="dxa"/>
          </w:tcPr>
          <w:p w14:paraId="777319F2" w14:textId="44CBA38B" w:rsidR="00DF2BB0" w:rsidRPr="00F43AFA" w:rsidRDefault="00C019D1" w:rsidP="00C019D1">
            <w:pPr>
              <w:jc w:val="center"/>
              <w:rPr>
                <w:rFonts w:asciiTheme="majorHAnsi" w:hAnsiTheme="majorHAnsi"/>
                <w:b/>
              </w:rPr>
            </w:pPr>
            <w:r>
              <w:rPr>
                <w:rFonts w:asciiTheme="majorHAnsi" w:hAnsiTheme="majorHAnsi"/>
                <w:b/>
              </w:rPr>
              <w:t xml:space="preserve">Notes and </w:t>
            </w:r>
            <w:r w:rsidR="00DF2BB0" w:rsidRPr="00F43AFA">
              <w:rPr>
                <w:rFonts w:asciiTheme="majorHAnsi" w:hAnsiTheme="majorHAnsi"/>
                <w:b/>
              </w:rPr>
              <w:t>Implications for Classroom Implementation</w:t>
            </w:r>
          </w:p>
        </w:tc>
      </w:tr>
      <w:tr w:rsidR="00DF2BB0" w:rsidRPr="00F43AFA" w14:paraId="7E2A624F" w14:textId="77777777" w:rsidTr="00C019D1">
        <w:tc>
          <w:tcPr>
            <w:tcW w:w="1915" w:type="dxa"/>
          </w:tcPr>
          <w:p w14:paraId="345E9708" w14:textId="77777777" w:rsidR="00DF2BB0" w:rsidRPr="00F43AFA" w:rsidRDefault="00DF2BB0" w:rsidP="00B71484">
            <w:pPr>
              <w:rPr>
                <w:rFonts w:asciiTheme="majorHAnsi" w:hAnsiTheme="majorHAnsi"/>
              </w:rPr>
            </w:pPr>
            <w:r w:rsidRPr="00F43AFA">
              <w:rPr>
                <w:rFonts w:asciiTheme="majorHAnsi" w:hAnsiTheme="majorHAnsi"/>
              </w:rPr>
              <w:t xml:space="preserve">What questions have you used that work?  </w:t>
            </w:r>
          </w:p>
          <w:p w14:paraId="2BD4D431" w14:textId="77777777" w:rsidR="00DF2BB0" w:rsidRPr="00F43AFA" w:rsidRDefault="00DF2BB0" w:rsidP="00B71484">
            <w:pPr>
              <w:rPr>
                <w:rFonts w:asciiTheme="majorHAnsi" w:hAnsiTheme="majorHAnsi"/>
              </w:rPr>
            </w:pPr>
            <w:r w:rsidRPr="00F43AFA">
              <w:rPr>
                <w:rFonts w:asciiTheme="majorHAnsi" w:hAnsiTheme="majorHAnsi"/>
              </w:rPr>
              <w:t>What hasn’t worked?</w:t>
            </w:r>
          </w:p>
        </w:tc>
        <w:tc>
          <w:tcPr>
            <w:tcW w:w="7800" w:type="dxa"/>
          </w:tcPr>
          <w:p w14:paraId="1EDD1DD1" w14:textId="77777777" w:rsidR="00DF2BB0" w:rsidRPr="00F43AFA" w:rsidRDefault="00DF2BB0" w:rsidP="00B71484">
            <w:pPr>
              <w:rPr>
                <w:rFonts w:asciiTheme="majorHAnsi" w:hAnsiTheme="majorHAnsi"/>
              </w:rPr>
            </w:pPr>
          </w:p>
          <w:p w14:paraId="23CD8F61" w14:textId="77777777" w:rsidR="00DF2BB0" w:rsidRPr="00F43AFA" w:rsidRDefault="00DF2BB0" w:rsidP="00B71484">
            <w:pPr>
              <w:rPr>
                <w:rFonts w:asciiTheme="majorHAnsi" w:hAnsiTheme="majorHAnsi"/>
              </w:rPr>
            </w:pPr>
          </w:p>
          <w:p w14:paraId="20023569" w14:textId="77777777" w:rsidR="00DF2BB0" w:rsidRPr="00F43AFA" w:rsidRDefault="00DF2BB0" w:rsidP="00B71484">
            <w:pPr>
              <w:rPr>
                <w:rFonts w:asciiTheme="majorHAnsi" w:hAnsiTheme="majorHAnsi"/>
              </w:rPr>
            </w:pPr>
          </w:p>
          <w:p w14:paraId="0FC7C754" w14:textId="77777777" w:rsidR="00DF2BB0" w:rsidRPr="00F43AFA" w:rsidRDefault="00DF2BB0" w:rsidP="00B71484">
            <w:pPr>
              <w:rPr>
                <w:rFonts w:asciiTheme="majorHAnsi" w:hAnsiTheme="majorHAnsi"/>
              </w:rPr>
            </w:pPr>
          </w:p>
          <w:p w14:paraId="156FD426" w14:textId="77777777" w:rsidR="00DF2BB0" w:rsidRPr="00F43AFA" w:rsidRDefault="00DF2BB0" w:rsidP="00B71484">
            <w:pPr>
              <w:rPr>
                <w:rFonts w:asciiTheme="majorHAnsi" w:hAnsiTheme="majorHAnsi"/>
              </w:rPr>
            </w:pPr>
          </w:p>
        </w:tc>
      </w:tr>
      <w:tr w:rsidR="00DF2BB0" w:rsidRPr="00F43AFA" w14:paraId="3FA4E19E" w14:textId="77777777" w:rsidTr="00C019D1">
        <w:tc>
          <w:tcPr>
            <w:tcW w:w="1915" w:type="dxa"/>
          </w:tcPr>
          <w:p w14:paraId="3B0A6CDB" w14:textId="77777777" w:rsidR="00DF2BB0" w:rsidRPr="00F43AFA" w:rsidRDefault="00DF2BB0" w:rsidP="00B71484">
            <w:pPr>
              <w:rPr>
                <w:rFonts w:asciiTheme="majorHAnsi" w:hAnsiTheme="majorHAnsi"/>
              </w:rPr>
            </w:pPr>
            <w:r w:rsidRPr="00F43AFA">
              <w:rPr>
                <w:rFonts w:asciiTheme="majorHAnsi" w:hAnsiTheme="majorHAnsi"/>
              </w:rPr>
              <w:t xml:space="preserve">How are you </w:t>
            </w:r>
            <w:r w:rsidRPr="00F43AFA">
              <w:rPr>
                <w:rFonts w:asciiTheme="majorHAnsi" w:hAnsiTheme="majorHAnsi"/>
                <w:i/>
              </w:rPr>
              <w:t xml:space="preserve">teaching </w:t>
            </w:r>
            <w:r w:rsidRPr="00F43AFA">
              <w:rPr>
                <w:rFonts w:asciiTheme="majorHAnsi" w:hAnsiTheme="majorHAnsi"/>
              </w:rPr>
              <w:t>students to reflect, analyze, and explain?</w:t>
            </w:r>
          </w:p>
        </w:tc>
        <w:tc>
          <w:tcPr>
            <w:tcW w:w="7800" w:type="dxa"/>
          </w:tcPr>
          <w:p w14:paraId="19FEE6A7" w14:textId="77777777" w:rsidR="00DF2BB0" w:rsidRPr="00F43AFA" w:rsidRDefault="00DF2BB0" w:rsidP="00B71484">
            <w:pPr>
              <w:rPr>
                <w:rFonts w:asciiTheme="majorHAnsi" w:hAnsiTheme="majorHAnsi"/>
              </w:rPr>
            </w:pPr>
          </w:p>
          <w:p w14:paraId="62E34705" w14:textId="77777777" w:rsidR="00DF2BB0" w:rsidRPr="00F43AFA" w:rsidRDefault="00DF2BB0" w:rsidP="00B71484">
            <w:pPr>
              <w:rPr>
                <w:rFonts w:asciiTheme="majorHAnsi" w:hAnsiTheme="majorHAnsi"/>
              </w:rPr>
            </w:pPr>
          </w:p>
          <w:p w14:paraId="4428670E" w14:textId="77777777" w:rsidR="00DF2BB0" w:rsidRPr="00F43AFA" w:rsidRDefault="00DF2BB0" w:rsidP="00B71484">
            <w:pPr>
              <w:rPr>
                <w:rFonts w:asciiTheme="majorHAnsi" w:hAnsiTheme="majorHAnsi"/>
              </w:rPr>
            </w:pPr>
          </w:p>
          <w:p w14:paraId="5D064E90" w14:textId="77777777" w:rsidR="00DF2BB0" w:rsidRPr="00F43AFA" w:rsidRDefault="00DF2BB0" w:rsidP="00B71484">
            <w:pPr>
              <w:rPr>
                <w:rFonts w:asciiTheme="majorHAnsi" w:hAnsiTheme="majorHAnsi"/>
              </w:rPr>
            </w:pPr>
          </w:p>
          <w:p w14:paraId="02E8FFAA" w14:textId="77777777" w:rsidR="00DF2BB0" w:rsidRPr="00F43AFA" w:rsidRDefault="00DF2BB0" w:rsidP="00B71484">
            <w:pPr>
              <w:rPr>
                <w:rFonts w:asciiTheme="majorHAnsi" w:hAnsiTheme="majorHAnsi"/>
              </w:rPr>
            </w:pPr>
          </w:p>
        </w:tc>
      </w:tr>
      <w:tr w:rsidR="00DF2BB0" w:rsidRPr="00F43AFA" w14:paraId="6ACC32F8" w14:textId="77777777" w:rsidTr="00C019D1">
        <w:tc>
          <w:tcPr>
            <w:tcW w:w="1915" w:type="dxa"/>
          </w:tcPr>
          <w:p w14:paraId="33704178" w14:textId="534DDC32" w:rsidR="00DF2BB0" w:rsidRPr="00F43AFA" w:rsidRDefault="00DF2BB0" w:rsidP="00B71484">
            <w:pPr>
              <w:rPr>
                <w:rFonts w:asciiTheme="majorHAnsi" w:hAnsiTheme="majorHAnsi"/>
              </w:rPr>
            </w:pPr>
            <w:r w:rsidRPr="00F43AFA">
              <w:rPr>
                <w:rFonts w:asciiTheme="majorHAnsi" w:hAnsiTheme="majorHAnsi"/>
              </w:rPr>
              <w:t>What are ways to create opportunities for students to persevere in your classroom?</w:t>
            </w:r>
          </w:p>
        </w:tc>
        <w:tc>
          <w:tcPr>
            <w:tcW w:w="7800" w:type="dxa"/>
          </w:tcPr>
          <w:p w14:paraId="748C659E" w14:textId="77777777" w:rsidR="00DF2BB0" w:rsidRPr="00F43AFA" w:rsidRDefault="00DF2BB0" w:rsidP="00B71484">
            <w:pPr>
              <w:rPr>
                <w:rFonts w:asciiTheme="majorHAnsi" w:hAnsiTheme="majorHAnsi"/>
              </w:rPr>
            </w:pPr>
          </w:p>
          <w:p w14:paraId="4923541C" w14:textId="77777777" w:rsidR="00DF2BB0" w:rsidRPr="00F43AFA" w:rsidRDefault="00DF2BB0" w:rsidP="00B71484">
            <w:pPr>
              <w:rPr>
                <w:rFonts w:asciiTheme="majorHAnsi" w:hAnsiTheme="majorHAnsi"/>
              </w:rPr>
            </w:pPr>
          </w:p>
          <w:p w14:paraId="6B5E9DCC" w14:textId="77777777" w:rsidR="00DF2BB0" w:rsidRPr="00F43AFA" w:rsidRDefault="00DF2BB0" w:rsidP="00B71484">
            <w:pPr>
              <w:rPr>
                <w:rFonts w:asciiTheme="majorHAnsi" w:hAnsiTheme="majorHAnsi"/>
              </w:rPr>
            </w:pPr>
          </w:p>
          <w:p w14:paraId="27D87CF8" w14:textId="77777777" w:rsidR="00DF2BB0" w:rsidRPr="00F43AFA" w:rsidRDefault="00DF2BB0" w:rsidP="00B71484">
            <w:pPr>
              <w:rPr>
                <w:rFonts w:asciiTheme="majorHAnsi" w:hAnsiTheme="majorHAnsi"/>
              </w:rPr>
            </w:pPr>
          </w:p>
          <w:p w14:paraId="373EF243" w14:textId="77777777" w:rsidR="00DF2BB0" w:rsidRPr="00F43AFA" w:rsidRDefault="00DF2BB0" w:rsidP="00B71484">
            <w:pPr>
              <w:rPr>
                <w:rFonts w:asciiTheme="majorHAnsi" w:hAnsiTheme="majorHAnsi"/>
              </w:rPr>
            </w:pPr>
          </w:p>
          <w:p w14:paraId="3E80B5D3" w14:textId="77777777" w:rsidR="00DF2BB0" w:rsidRPr="00F43AFA" w:rsidRDefault="00DF2BB0" w:rsidP="00B71484">
            <w:pPr>
              <w:rPr>
                <w:rFonts w:asciiTheme="majorHAnsi" w:hAnsiTheme="majorHAnsi"/>
              </w:rPr>
            </w:pPr>
          </w:p>
        </w:tc>
      </w:tr>
      <w:tr w:rsidR="00DF2BB0" w:rsidRPr="00F43AFA" w14:paraId="5640723A" w14:textId="77777777" w:rsidTr="00C019D1">
        <w:tc>
          <w:tcPr>
            <w:tcW w:w="1915" w:type="dxa"/>
          </w:tcPr>
          <w:p w14:paraId="36CC53B3" w14:textId="7F5C1D08" w:rsidR="00DF2BB0" w:rsidRPr="00F43AFA" w:rsidRDefault="00DF2BB0" w:rsidP="00B71484">
            <w:pPr>
              <w:rPr>
                <w:rFonts w:asciiTheme="majorHAnsi" w:hAnsiTheme="majorHAnsi"/>
              </w:rPr>
            </w:pPr>
            <w:r w:rsidRPr="00F43AFA">
              <w:rPr>
                <w:rFonts w:asciiTheme="majorHAnsi" w:hAnsiTheme="majorHAnsi"/>
              </w:rPr>
              <w:t xml:space="preserve">How can </w:t>
            </w:r>
            <w:r w:rsidRPr="00F43AFA">
              <w:rPr>
                <w:rFonts w:asciiTheme="majorHAnsi" w:hAnsiTheme="majorHAnsi"/>
                <w:i/>
              </w:rPr>
              <w:t xml:space="preserve">all </w:t>
            </w:r>
            <w:r w:rsidRPr="00F43AFA">
              <w:rPr>
                <w:rFonts w:asciiTheme="majorHAnsi" w:hAnsiTheme="majorHAnsi"/>
              </w:rPr>
              <w:t>st</w:t>
            </w:r>
            <w:r w:rsidR="00C019D1">
              <w:rPr>
                <w:rFonts w:asciiTheme="majorHAnsi" w:hAnsiTheme="majorHAnsi"/>
              </w:rPr>
              <w:t>udents engage in classwork and d</w:t>
            </w:r>
            <w:r w:rsidRPr="00F43AFA">
              <w:rPr>
                <w:rFonts w:asciiTheme="majorHAnsi" w:hAnsiTheme="majorHAnsi"/>
              </w:rPr>
              <w:t>iscussion?</w:t>
            </w:r>
          </w:p>
        </w:tc>
        <w:tc>
          <w:tcPr>
            <w:tcW w:w="7800" w:type="dxa"/>
          </w:tcPr>
          <w:p w14:paraId="57B3BA64" w14:textId="77777777" w:rsidR="00DF2BB0" w:rsidRPr="00F43AFA" w:rsidRDefault="00DF2BB0" w:rsidP="00B71484">
            <w:pPr>
              <w:rPr>
                <w:rFonts w:asciiTheme="majorHAnsi" w:hAnsiTheme="majorHAnsi"/>
              </w:rPr>
            </w:pPr>
          </w:p>
          <w:p w14:paraId="2502694B" w14:textId="77777777" w:rsidR="00DF2BB0" w:rsidRPr="00F43AFA" w:rsidRDefault="00DF2BB0" w:rsidP="00B71484">
            <w:pPr>
              <w:rPr>
                <w:rFonts w:asciiTheme="majorHAnsi" w:hAnsiTheme="majorHAnsi"/>
              </w:rPr>
            </w:pPr>
          </w:p>
          <w:p w14:paraId="688E295A" w14:textId="77777777" w:rsidR="00DF2BB0" w:rsidRPr="00F43AFA" w:rsidRDefault="00DF2BB0" w:rsidP="00B71484">
            <w:pPr>
              <w:rPr>
                <w:rFonts w:asciiTheme="majorHAnsi" w:hAnsiTheme="majorHAnsi"/>
              </w:rPr>
            </w:pPr>
          </w:p>
          <w:p w14:paraId="5B4DE469" w14:textId="77777777" w:rsidR="00DF2BB0" w:rsidRPr="00F43AFA" w:rsidRDefault="00DF2BB0" w:rsidP="00B71484">
            <w:pPr>
              <w:rPr>
                <w:rFonts w:asciiTheme="majorHAnsi" w:hAnsiTheme="majorHAnsi"/>
              </w:rPr>
            </w:pPr>
          </w:p>
        </w:tc>
      </w:tr>
    </w:tbl>
    <w:p w14:paraId="6B894E48" w14:textId="77777777" w:rsidR="00DF2BB0" w:rsidRDefault="00DF2BB0"/>
    <w:p w14:paraId="62806B81" w14:textId="77777777" w:rsidR="009D2C97" w:rsidRPr="004F6D2C" w:rsidRDefault="009D2C97" w:rsidP="009D2C97">
      <w:pPr>
        <w:rPr>
          <w:b/>
        </w:rPr>
      </w:pPr>
      <w:r>
        <w:rPr>
          <w:b/>
        </w:rPr>
        <w:t>Before the next PLC meeting:</w:t>
      </w:r>
    </w:p>
    <w:p w14:paraId="73A92514" w14:textId="2C2BCF90" w:rsidR="009D2C97" w:rsidRPr="004F6D2C" w:rsidRDefault="009D2C97" w:rsidP="009D2C97">
      <w:pPr>
        <w:rPr>
          <w:color w:val="000000" w:themeColor="text1"/>
        </w:rPr>
      </w:pPr>
      <w:r w:rsidRPr="004F6D2C">
        <w:rPr>
          <w:color w:val="000000" w:themeColor="text1"/>
        </w:rPr>
        <w:t xml:space="preserve">Commit </w:t>
      </w:r>
      <w:r w:rsidR="00DF2BB0">
        <w:rPr>
          <w:color w:val="000000" w:themeColor="text1"/>
        </w:rPr>
        <w:t>to incorporate the ideas in this article into your instructional practice over the next two weeks:</w:t>
      </w:r>
    </w:p>
    <w:p w14:paraId="3B005BB7" w14:textId="076F45E2" w:rsidR="009D2C97" w:rsidRPr="004F6D2C" w:rsidRDefault="009D2C97" w:rsidP="009D2C97">
      <w:pPr>
        <w:pStyle w:val="ListParagraph"/>
        <w:numPr>
          <w:ilvl w:val="0"/>
          <w:numId w:val="14"/>
        </w:numPr>
        <w:rPr>
          <w:color w:val="000000" w:themeColor="text1"/>
        </w:rPr>
      </w:pPr>
      <w:r w:rsidRPr="004F6D2C">
        <w:rPr>
          <w:color w:val="000000" w:themeColor="text1"/>
        </w:rPr>
        <w:t xml:space="preserve">What impact do you expect this </w:t>
      </w:r>
      <w:r w:rsidR="00DF2BB0">
        <w:rPr>
          <w:color w:val="000000" w:themeColor="text1"/>
        </w:rPr>
        <w:t>change to have on student to student talk?</w:t>
      </w:r>
    </w:p>
    <w:p w14:paraId="17CB413E" w14:textId="5AF74FFC" w:rsidR="009D2C97" w:rsidRPr="004F6D2C" w:rsidRDefault="009D2C97" w:rsidP="009D2C97">
      <w:pPr>
        <w:pStyle w:val="ListParagraph"/>
        <w:numPr>
          <w:ilvl w:val="0"/>
          <w:numId w:val="14"/>
        </w:numPr>
        <w:rPr>
          <w:color w:val="000000" w:themeColor="text1"/>
        </w:rPr>
      </w:pPr>
      <w:r w:rsidRPr="004F6D2C">
        <w:rPr>
          <w:color w:val="000000" w:themeColor="text1"/>
        </w:rPr>
        <w:t xml:space="preserve">What evidence will you be able to bring back to your PLC about the impact of the </w:t>
      </w:r>
      <w:r w:rsidR="00DF2BB0">
        <w:rPr>
          <w:color w:val="000000" w:themeColor="text1"/>
        </w:rPr>
        <w:t>change on student talk in your classroom</w:t>
      </w:r>
      <w:r w:rsidRPr="004F6D2C">
        <w:rPr>
          <w:color w:val="000000" w:themeColor="text1"/>
        </w:rPr>
        <w:t>?</w:t>
      </w:r>
    </w:p>
    <w:p w14:paraId="6B929F1E" w14:textId="77777777" w:rsidR="009D2C97" w:rsidRPr="004F6D2C" w:rsidRDefault="009D2C97" w:rsidP="009D2C97">
      <w:pPr>
        <w:rPr>
          <w:color w:val="000000" w:themeColor="text1"/>
        </w:rPr>
      </w:pPr>
      <w:r w:rsidRPr="004F6D2C">
        <w:rPr>
          <w:color w:val="000000" w:themeColor="text1"/>
        </w:rPr>
        <w:t>Record your plan on your Teacher Instructional Action Plan and share with your colleagues.</w:t>
      </w:r>
    </w:p>
    <w:p w14:paraId="72EF398E" w14:textId="77777777" w:rsidR="009D2C97" w:rsidRDefault="009D2C97" w:rsidP="009D2C97">
      <w:pPr>
        <w:rPr>
          <w:color w:val="000000" w:themeColor="text1"/>
        </w:rPr>
      </w:pPr>
    </w:p>
    <w:p w14:paraId="5E7FFFEF" w14:textId="77777777" w:rsidR="009D2C97" w:rsidRDefault="009D2C97" w:rsidP="009D2C97">
      <w:pPr>
        <w:rPr>
          <w:color w:val="000000" w:themeColor="text1"/>
        </w:rPr>
      </w:pPr>
      <w:r w:rsidRPr="004F6D2C">
        <w:rPr>
          <w:color w:val="000000" w:themeColor="text1"/>
        </w:rPr>
        <w:t>Plan to report back to your PLC during your next meeting about how your plan impacted the direction of the discussion, as well as any lessons learned.</w:t>
      </w:r>
    </w:p>
    <w:p w14:paraId="0BD2AA21" w14:textId="77777777" w:rsidR="00C019D1" w:rsidRDefault="00C019D1" w:rsidP="009D2C97">
      <w:pPr>
        <w:rPr>
          <w:color w:val="000000" w:themeColor="text1"/>
        </w:rPr>
      </w:pPr>
    </w:p>
    <w:p w14:paraId="2BD56EF5" w14:textId="77777777" w:rsidR="00C019D1" w:rsidRDefault="00C019D1" w:rsidP="009D2C97">
      <w:pPr>
        <w:rPr>
          <w:color w:val="000000" w:themeColor="text1"/>
        </w:rPr>
      </w:pPr>
    </w:p>
    <w:p w14:paraId="360E84F8" w14:textId="77777777" w:rsidR="00C019D1" w:rsidRPr="004F6D2C" w:rsidRDefault="00C019D1" w:rsidP="009D2C97">
      <w:pPr>
        <w:rPr>
          <w:color w:val="000000" w:themeColor="text1"/>
        </w:rPr>
      </w:pPr>
    </w:p>
    <w:p w14:paraId="72669678" w14:textId="2F62C8C0" w:rsidR="00DF2BB0" w:rsidRDefault="00C019D1" w:rsidP="00DF2BB0">
      <w:pPr>
        <w:jc w:val="center"/>
        <w:rPr>
          <w:b/>
        </w:rPr>
      </w:pPr>
      <w:r w:rsidRPr="00C019D1">
        <w:rPr>
          <w:b/>
          <w:color w:val="000000" w:themeColor="text1"/>
        </w:rPr>
        <w:t>M</w:t>
      </w:r>
      <w:r w:rsidRPr="00C019D1">
        <w:rPr>
          <w:b/>
          <w:color w:val="000000" w:themeColor="text1"/>
          <w:vertAlign w:val="superscript"/>
        </w:rPr>
        <w:t>2</w:t>
      </w:r>
      <w:r w:rsidRPr="00C019D1">
        <w:rPr>
          <w:b/>
          <w:color w:val="000000" w:themeColor="text1"/>
        </w:rPr>
        <w:t>P</w:t>
      </w:r>
      <w:r>
        <w:rPr>
          <w:b/>
        </w:rPr>
        <w:t xml:space="preserve"> </w:t>
      </w:r>
      <w:r w:rsidR="00DF2BB0">
        <w:rPr>
          <w:b/>
        </w:rPr>
        <w:t>PLC Meeting #8</w:t>
      </w:r>
    </w:p>
    <w:p w14:paraId="0817F783" w14:textId="3D1B90AD" w:rsidR="00DF2BB0" w:rsidRDefault="00C019D1" w:rsidP="00DF2BB0">
      <w:pPr>
        <w:jc w:val="center"/>
        <w:rPr>
          <w:b/>
        </w:rPr>
      </w:pPr>
      <w:r>
        <w:rPr>
          <w:b/>
        </w:rPr>
        <w:t>End of Year Survey and PLC R</w:t>
      </w:r>
      <w:r w:rsidR="00DF2BB0">
        <w:rPr>
          <w:b/>
        </w:rPr>
        <w:t>eflection</w:t>
      </w:r>
    </w:p>
    <w:p w14:paraId="18924299" w14:textId="77777777" w:rsidR="00DF2BB0" w:rsidRDefault="00DF2BB0" w:rsidP="00DF2BB0">
      <w:pPr>
        <w:jc w:val="center"/>
        <w:rPr>
          <w:b/>
        </w:rPr>
      </w:pPr>
    </w:p>
    <w:p w14:paraId="48281593" w14:textId="494151D5" w:rsidR="00DF2BB0" w:rsidRDefault="00DF2BB0" w:rsidP="00DF2BB0">
      <w:r>
        <w:t xml:space="preserve">We recommend that you schedule your last PLC meeting off campus and take a little time to celebrate your work as a team.  For the last PLC meeting, each person will be given credit for one hour to complete the M2P End of Year Survey, sent to you by Phil Buly.  </w:t>
      </w:r>
    </w:p>
    <w:p w14:paraId="45E0C257" w14:textId="77777777" w:rsidR="00DF2BB0" w:rsidRDefault="00DF2BB0" w:rsidP="00DF2BB0"/>
    <w:p w14:paraId="382BB758" w14:textId="3317724B" w:rsidR="00DF2BB0" w:rsidRDefault="00DF2BB0" w:rsidP="00DF2BB0">
      <w:r>
        <w:t>For the second hour, we would like you to consider the way your PLC worked together this year and record your strengths and areas to improve for next year.  This will help us think about the most effective way to work as PLCs next year.</w:t>
      </w:r>
    </w:p>
    <w:p w14:paraId="4A4ACFEC" w14:textId="77777777" w:rsidR="00DF2BB0" w:rsidRDefault="00DF2BB0" w:rsidP="00DF2BB0"/>
    <w:p w14:paraId="25886DC1" w14:textId="7CB7D990" w:rsidR="00DF2BB0" w:rsidRDefault="00DF2BB0" w:rsidP="00DF2BB0">
      <w:r>
        <w:t xml:space="preserve">Recorder takes charge of recording strengths and </w:t>
      </w:r>
      <w:r w:rsidR="00C019D1">
        <w:t>areas of improvement</w:t>
      </w:r>
      <w:r>
        <w:t xml:space="preserve"> for the PLC and sends a copy to Shannon.</w:t>
      </w:r>
    </w:p>
    <w:p w14:paraId="3422737B" w14:textId="77777777" w:rsidR="00C019D1" w:rsidRDefault="00C019D1" w:rsidP="00DF2BB0"/>
    <w:p w14:paraId="28B50D6D" w14:textId="44D0DCF9" w:rsidR="00C019D1" w:rsidRDefault="00C019D1" w:rsidP="00DF2BB0">
      <w:r>
        <w:rPr>
          <w:u w:val="single"/>
        </w:rPr>
        <w:t>Strengths:</w:t>
      </w:r>
    </w:p>
    <w:p w14:paraId="1BBA1626" w14:textId="77777777" w:rsidR="00C019D1" w:rsidRDefault="00C019D1" w:rsidP="00DF2BB0"/>
    <w:p w14:paraId="4CF0738A" w14:textId="77777777" w:rsidR="00C019D1" w:rsidRDefault="00C019D1" w:rsidP="00DF2BB0"/>
    <w:p w14:paraId="3F8D56C4" w14:textId="77777777" w:rsidR="00C019D1" w:rsidRDefault="00C019D1" w:rsidP="00DF2BB0"/>
    <w:p w14:paraId="2C466AAE" w14:textId="77777777" w:rsidR="00C019D1" w:rsidRDefault="00C019D1" w:rsidP="00DF2BB0"/>
    <w:p w14:paraId="24776802" w14:textId="77777777" w:rsidR="00C019D1" w:rsidRDefault="00C019D1" w:rsidP="00DF2BB0"/>
    <w:p w14:paraId="13DDE38E" w14:textId="77777777" w:rsidR="00C019D1" w:rsidRDefault="00C019D1" w:rsidP="00DF2BB0"/>
    <w:p w14:paraId="426F755C" w14:textId="77777777" w:rsidR="00C019D1" w:rsidRDefault="00C019D1" w:rsidP="00DF2BB0"/>
    <w:p w14:paraId="48F61BCB" w14:textId="77777777" w:rsidR="00C019D1" w:rsidRDefault="00C019D1" w:rsidP="00DF2BB0"/>
    <w:p w14:paraId="24951EA1" w14:textId="77777777" w:rsidR="00C019D1" w:rsidRDefault="00C019D1" w:rsidP="00DF2BB0"/>
    <w:p w14:paraId="07C4BED7" w14:textId="3EBFCDB3" w:rsidR="00C019D1" w:rsidRPr="00C019D1" w:rsidRDefault="00C019D1" w:rsidP="00DF2BB0">
      <w:pPr>
        <w:rPr>
          <w:u w:val="single"/>
        </w:rPr>
      </w:pPr>
      <w:r>
        <w:rPr>
          <w:u w:val="single"/>
        </w:rPr>
        <w:t>Areas for improvement/ Next Steps</w:t>
      </w:r>
      <w:bookmarkStart w:id="0" w:name="_GoBack"/>
      <w:bookmarkEnd w:id="0"/>
      <w:r>
        <w:rPr>
          <w:u w:val="single"/>
        </w:rPr>
        <w:t>:</w:t>
      </w:r>
    </w:p>
    <w:p w14:paraId="2F313005" w14:textId="77777777" w:rsidR="009D2C97" w:rsidRDefault="009D2C97"/>
    <w:sectPr w:rsidR="009D2C97" w:rsidSect="004565C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EEAD8" w14:textId="77777777" w:rsidR="00F00D21" w:rsidRDefault="00F00D21">
      <w:r>
        <w:separator/>
      </w:r>
    </w:p>
  </w:endnote>
  <w:endnote w:type="continuationSeparator" w:id="0">
    <w:p w14:paraId="77B6DC83" w14:textId="77777777" w:rsidR="00F00D21" w:rsidRDefault="00F0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6950D" w14:textId="77777777" w:rsidR="00F00D21" w:rsidRDefault="00F00D21">
      <w:r>
        <w:separator/>
      </w:r>
    </w:p>
  </w:footnote>
  <w:footnote w:type="continuationSeparator" w:id="0">
    <w:p w14:paraId="3C63CEE0" w14:textId="77777777" w:rsidR="00F00D21" w:rsidRDefault="00F00D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2473B" w14:textId="77777777" w:rsidR="00702F2B" w:rsidRPr="002D2FDB" w:rsidRDefault="00EB3D81" w:rsidP="00702F2B">
    <w:pPr>
      <w:pStyle w:val="Header"/>
      <w:jc w:val="right"/>
      <w:rPr>
        <w:sz w:val="28"/>
      </w:rPr>
    </w:pPr>
    <w:r w:rsidRPr="002D2FDB">
      <w:rPr>
        <w:noProof/>
        <w:sz w:val="28"/>
      </w:rPr>
      <mc:AlternateContent>
        <mc:Choice Requires="wps">
          <w:drawing>
            <wp:anchor distT="0" distB="0" distL="114300" distR="114300" simplePos="0" relativeHeight="251659264" behindDoc="0" locked="0" layoutInCell="1" allowOverlap="1" wp14:anchorId="6F122903" wp14:editId="26BC53B9">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E4AEF5" w14:textId="77777777" w:rsidR="00702F2B" w:rsidRPr="002D2FDB" w:rsidRDefault="00EB3D81" w:rsidP="00702F2B">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122903" id="_x0000_t202" coordsize="21600,21600" o:spt="202" path="m0,0l0,21600,21600,21600,21600,0xe">
              <v:stroke joinstyle="miter"/>
              <v:path gradientshapeok="t" o:connecttype="rect"/>
            </v:shapetype>
            <v:shape id="Text_x0020_Box_x0020_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21E4AEF5" w14:textId="77777777" w:rsidR="00702F2B" w:rsidRPr="002D2FDB" w:rsidRDefault="00EB3D81" w:rsidP="00702F2B">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0E239634" w14:textId="77777777" w:rsidR="00702F2B" w:rsidRDefault="00F00D2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A73DE"/>
    <w:multiLevelType w:val="hybridMultilevel"/>
    <w:tmpl w:val="CE148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1E0DDF"/>
    <w:multiLevelType w:val="hybridMultilevel"/>
    <w:tmpl w:val="4FD27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24B25"/>
    <w:multiLevelType w:val="hybridMultilevel"/>
    <w:tmpl w:val="8A7E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686B11"/>
    <w:multiLevelType w:val="hybridMultilevel"/>
    <w:tmpl w:val="861C7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A47890"/>
    <w:multiLevelType w:val="hybridMultilevel"/>
    <w:tmpl w:val="EDF09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DF2AA0"/>
    <w:multiLevelType w:val="hybridMultilevel"/>
    <w:tmpl w:val="EBF8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E004C8"/>
    <w:multiLevelType w:val="hybridMultilevel"/>
    <w:tmpl w:val="1F22C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354110"/>
    <w:multiLevelType w:val="hybridMultilevel"/>
    <w:tmpl w:val="47726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ED110C"/>
    <w:multiLevelType w:val="hybridMultilevel"/>
    <w:tmpl w:val="1D3CD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D12C0"/>
    <w:multiLevelType w:val="hybridMultilevel"/>
    <w:tmpl w:val="0E62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941A11"/>
    <w:multiLevelType w:val="hybridMultilevel"/>
    <w:tmpl w:val="6CCE7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AA4165"/>
    <w:multiLevelType w:val="hybridMultilevel"/>
    <w:tmpl w:val="E3E69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BA7204"/>
    <w:multiLevelType w:val="hybridMultilevel"/>
    <w:tmpl w:val="9332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CA735E"/>
    <w:multiLevelType w:val="hybridMultilevel"/>
    <w:tmpl w:val="9378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9D4F7A"/>
    <w:multiLevelType w:val="hybridMultilevel"/>
    <w:tmpl w:val="A8D8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960573"/>
    <w:multiLevelType w:val="hybridMultilevel"/>
    <w:tmpl w:val="7740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3A17DD"/>
    <w:multiLevelType w:val="hybridMultilevel"/>
    <w:tmpl w:val="CEBA5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737DA2"/>
    <w:multiLevelType w:val="hybridMultilevel"/>
    <w:tmpl w:val="A5D46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8"/>
  </w:num>
  <w:num w:numId="4">
    <w:abstractNumId w:val="16"/>
  </w:num>
  <w:num w:numId="5">
    <w:abstractNumId w:val="17"/>
  </w:num>
  <w:num w:numId="6">
    <w:abstractNumId w:val="3"/>
  </w:num>
  <w:num w:numId="7">
    <w:abstractNumId w:val="7"/>
  </w:num>
  <w:num w:numId="8">
    <w:abstractNumId w:val="2"/>
  </w:num>
  <w:num w:numId="9">
    <w:abstractNumId w:val="12"/>
  </w:num>
  <w:num w:numId="10">
    <w:abstractNumId w:val="15"/>
  </w:num>
  <w:num w:numId="11">
    <w:abstractNumId w:val="9"/>
  </w:num>
  <w:num w:numId="12">
    <w:abstractNumId w:val="11"/>
  </w:num>
  <w:num w:numId="13">
    <w:abstractNumId w:val="10"/>
  </w:num>
  <w:num w:numId="14">
    <w:abstractNumId w:val="4"/>
  </w:num>
  <w:num w:numId="15">
    <w:abstractNumId w:val="0"/>
  </w:num>
  <w:num w:numId="16">
    <w:abstractNumId w:val="5"/>
  </w:num>
  <w:num w:numId="17">
    <w:abstractNumId w:val="1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D81"/>
    <w:rsid w:val="001F058C"/>
    <w:rsid w:val="00327D94"/>
    <w:rsid w:val="004565C6"/>
    <w:rsid w:val="00603AB5"/>
    <w:rsid w:val="006C7C8C"/>
    <w:rsid w:val="009C3000"/>
    <w:rsid w:val="009D2C97"/>
    <w:rsid w:val="00A1292B"/>
    <w:rsid w:val="00C019D1"/>
    <w:rsid w:val="00C752C3"/>
    <w:rsid w:val="00DF2BB0"/>
    <w:rsid w:val="00EB3D81"/>
    <w:rsid w:val="00F00D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56E83E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D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D81"/>
    <w:pPr>
      <w:ind w:left="720"/>
      <w:contextualSpacing/>
    </w:pPr>
  </w:style>
  <w:style w:type="paragraph" w:styleId="Header">
    <w:name w:val="header"/>
    <w:basedOn w:val="Normal"/>
    <w:link w:val="HeaderChar"/>
    <w:uiPriority w:val="99"/>
    <w:unhideWhenUsed/>
    <w:rsid w:val="00EB3D81"/>
    <w:pPr>
      <w:tabs>
        <w:tab w:val="center" w:pos="4680"/>
        <w:tab w:val="right" w:pos="9360"/>
      </w:tabs>
    </w:pPr>
  </w:style>
  <w:style w:type="character" w:customStyle="1" w:styleId="HeaderChar">
    <w:name w:val="Header Char"/>
    <w:basedOn w:val="DefaultParagraphFont"/>
    <w:link w:val="Header"/>
    <w:uiPriority w:val="99"/>
    <w:rsid w:val="00EB3D81"/>
  </w:style>
  <w:style w:type="table" w:styleId="TableGrid">
    <w:name w:val="Table Grid"/>
    <w:basedOn w:val="TableNormal"/>
    <w:uiPriority w:val="59"/>
    <w:rsid w:val="00DF2BB0"/>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821</Words>
  <Characters>4684</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2016-02-02T15:56:00Z</dcterms:created>
  <dcterms:modified xsi:type="dcterms:W3CDTF">2016-02-03T15:08:00Z</dcterms:modified>
</cp:coreProperties>
</file>